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FB" w:rsidRPr="002C58FB" w:rsidRDefault="002C58FB" w:rsidP="002C58FB">
      <w:pPr>
        <w:spacing w:line="240" w:lineRule="auto"/>
        <w:rPr>
          <w:sz w:val="2"/>
          <w:szCs w:val="2"/>
        </w:rPr>
        <w:sectPr w:rsidR="002C58FB" w:rsidRPr="002C58FB" w:rsidSect="00C04E0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56" w:right="1134" w:bottom="907" w:left="4196" w:header="567" w:footer="454" w:gutter="0"/>
          <w:cols w:space="708"/>
          <w:titlePg/>
          <w:docGrid w:linePitch="360"/>
        </w:sectPr>
      </w:pPr>
    </w:p>
    <w:sdt>
      <w:sdtPr>
        <w:tag w:val="cntRubrik"/>
        <w:id w:val="-1591843712"/>
        <w:placeholder>
          <w:docPart w:val="860B9633E2504F73BBB624BA1681943B"/>
        </w:placeholder>
      </w:sdtPr>
      <w:sdtEndPr/>
      <w:sdtContent>
        <w:p w:rsidR="00062D68" w:rsidRDefault="00865997" w:rsidP="00F9496A">
          <w:pPr>
            <w:pStyle w:val="Rubrik1"/>
          </w:pPr>
          <w:r>
            <w:t>Klagomålsredovisning</w:t>
          </w:r>
          <w:r w:rsidR="00105F1A">
            <w:t xml:space="preserve"> 2024</w:t>
          </w:r>
        </w:p>
      </w:sdtContent>
    </w:sdt>
    <w:p w:rsidR="00865997" w:rsidRDefault="00865997" w:rsidP="00865997">
      <w:pPr>
        <w:rPr>
          <w:rFonts w:ascii="Open Sans" w:hAnsi="Open Sans"/>
          <w:color w:val="444444"/>
          <w:sz w:val="23"/>
          <w:szCs w:val="23"/>
        </w:rPr>
      </w:pPr>
      <w:bookmarkStart w:id="0" w:name="bkmStart"/>
      <w:bookmarkEnd w:id="0"/>
    </w:p>
    <w:p w:rsidR="00865997" w:rsidRPr="00553D13" w:rsidRDefault="00865997" w:rsidP="00865997">
      <w:pPr>
        <w:rPr>
          <w:rFonts w:ascii="Stockholm Type Bold" w:hAnsi="Stockholm Type Bold"/>
          <w:sz w:val="32"/>
          <w:szCs w:val="32"/>
        </w:rPr>
      </w:pPr>
      <w:r w:rsidRPr="00553D13">
        <w:rPr>
          <w:rFonts w:ascii="Stockholm Type Bold" w:hAnsi="Stockholm Type Bold"/>
          <w:sz w:val="32"/>
          <w:szCs w:val="32"/>
        </w:rPr>
        <w:t>Redovisning av antal inkomna klagomål</w:t>
      </w:r>
    </w:p>
    <w:p w:rsidR="00865997" w:rsidRPr="0079003F" w:rsidRDefault="00865997" w:rsidP="00865997">
      <w:pPr>
        <w:rPr>
          <w:rFonts w:ascii="Stockholm Type Bold" w:hAnsi="Stockholm Type Bold"/>
          <w:sz w:val="23"/>
          <w:szCs w:val="23"/>
        </w:rPr>
      </w:pPr>
    </w:p>
    <w:p w:rsidR="00865997" w:rsidRPr="00553D13" w:rsidRDefault="00865997" w:rsidP="00865997">
      <w:pPr>
        <w:rPr>
          <w:rFonts w:ascii="Open Sans" w:hAnsi="Open Sans"/>
          <w:b/>
          <w:sz w:val="28"/>
          <w:szCs w:val="28"/>
        </w:rPr>
      </w:pPr>
      <w:r w:rsidRPr="00553D13">
        <w:rPr>
          <w:rFonts w:ascii="Open Sans" w:hAnsi="Open Sans"/>
          <w:b/>
          <w:sz w:val="28"/>
          <w:szCs w:val="28"/>
        </w:rPr>
        <w:t>Skolenhet:</w:t>
      </w:r>
      <w:r w:rsidR="00C04E05">
        <w:rPr>
          <w:rFonts w:ascii="Open Sans" w:hAnsi="Open Sans"/>
          <w:b/>
          <w:sz w:val="28"/>
          <w:szCs w:val="28"/>
        </w:rPr>
        <w:t xml:space="preserve"> </w:t>
      </w:r>
    </w:p>
    <w:p w:rsidR="00865997" w:rsidRPr="0079003F" w:rsidRDefault="00865997" w:rsidP="00865997">
      <w:pPr>
        <w:rPr>
          <w:rFonts w:ascii="Open Sans" w:hAnsi="Open Sans"/>
          <w:b/>
          <w:sz w:val="23"/>
          <w:szCs w:val="23"/>
        </w:rPr>
      </w:pPr>
    </w:p>
    <w:tbl>
      <w:tblPr>
        <w:tblW w:w="68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60"/>
        <w:gridCol w:w="1700"/>
        <w:gridCol w:w="1120"/>
        <w:gridCol w:w="1226"/>
      </w:tblGrid>
      <w:tr w:rsidR="0079003F" w:rsidRPr="0079003F" w:rsidTr="00C04E05">
        <w:trPr>
          <w:trHeight w:val="330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105F1A" w:rsidP="00553D13">
            <w:pPr>
              <w:jc w:val="center"/>
              <w:rPr>
                <w:rFonts w:ascii="Open Sans" w:hAnsi="Open Sans"/>
                <w:b/>
                <w:sz w:val="23"/>
                <w:szCs w:val="23"/>
              </w:rPr>
            </w:pPr>
            <w:r>
              <w:rPr>
                <w:rFonts w:ascii="Open Sans" w:hAnsi="Open Sans"/>
                <w:b/>
                <w:sz w:val="23"/>
                <w:szCs w:val="23"/>
              </w:rPr>
              <w:t>2024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2EF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Bemötande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EFF3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Tillgänglighet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D1ED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Innehåll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17"/>
                <w:szCs w:val="23"/>
              </w:rPr>
            </w:pPr>
            <w:r w:rsidRPr="0079003F">
              <w:rPr>
                <w:rFonts w:ascii="Open Sans" w:hAnsi="Open Sans"/>
                <w:sz w:val="17"/>
                <w:szCs w:val="23"/>
              </w:rPr>
              <w:t>Diskriminering/ Kränkande behandling</w:t>
            </w: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Januari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Februari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Mars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April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Maj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Juni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Juli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Augusti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September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Oktober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November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</w:p>
        </w:tc>
      </w:tr>
      <w:tr w:rsidR="0079003F" w:rsidRPr="0079003F" w:rsidTr="00C04E05">
        <w:trPr>
          <w:trHeight w:val="33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F0" w:rsidRPr="0079003F" w:rsidRDefault="00626DF0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 w:rsidRPr="0079003F">
              <w:rPr>
                <w:rFonts w:ascii="Open Sans" w:hAnsi="Open Sans"/>
                <w:sz w:val="23"/>
                <w:szCs w:val="23"/>
              </w:rPr>
              <w:t>December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2EF"/>
            <w:noWrap/>
            <w:vAlign w:val="center"/>
          </w:tcPr>
          <w:p w:rsidR="00626DF0" w:rsidRPr="0079003F" w:rsidRDefault="00553D13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>
              <w:rPr>
                <w:rFonts w:ascii="Open Sans" w:hAnsi="Open Sans"/>
                <w:sz w:val="23"/>
                <w:szCs w:val="23"/>
              </w:rPr>
              <w:t>---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EFF3"/>
            <w:noWrap/>
            <w:vAlign w:val="center"/>
          </w:tcPr>
          <w:p w:rsidR="00626DF0" w:rsidRPr="0079003F" w:rsidRDefault="00553D13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>
              <w:rPr>
                <w:rFonts w:ascii="Open Sans" w:hAnsi="Open Sans"/>
                <w:sz w:val="23"/>
                <w:szCs w:val="23"/>
              </w:rPr>
              <w:t>---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D1ED"/>
            <w:noWrap/>
            <w:vAlign w:val="center"/>
          </w:tcPr>
          <w:p w:rsidR="00626DF0" w:rsidRPr="0079003F" w:rsidRDefault="00553D13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>
              <w:rPr>
                <w:rFonts w:ascii="Open Sans" w:hAnsi="Open Sans"/>
                <w:sz w:val="23"/>
                <w:szCs w:val="23"/>
              </w:rPr>
              <w:t>---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6DF0" w:rsidRPr="0079003F" w:rsidRDefault="00553D13" w:rsidP="00626DF0">
            <w:pPr>
              <w:jc w:val="center"/>
              <w:rPr>
                <w:rFonts w:ascii="Open Sans" w:hAnsi="Open Sans"/>
                <w:sz w:val="23"/>
                <w:szCs w:val="23"/>
              </w:rPr>
            </w:pPr>
            <w:r>
              <w:rPr>
                <w:rFonts w:ascii="Open Sans" w:hAnsi="Open Sans"/>
                <w:sz w:val="23"/>
                <w:szCs w:val="23"/>
              </w:rPr>
              <w:t>---</w:t>
            </w:r>
          </w:p>
        </w:tc>
      </w:tr>
    </w:tbl>
    <w:p w:rsidR="00865997" w:rsidRPr="00E50ECD" w:rsidRDefault="00865997" w:rsidP="00865997">
      <w:pPr>
        <w:rPr>
          <w:rFonts w:ascii="Open Sans" w:hAnsi="Open Sans"/>
          <w:sz w:val="23"/>
          <w:szCs w:val="23"/>
        </w:rPr>
      </w:pPr>
    </w:p>
    <w:p w:rsidR="00865997" w:rsidRPr="00553D13" w:rsidRDefault="00865997" w:rsidP="00865997">
      <w:pPr>
        <w:rPr>
          <w:rFonts w:ascii="Open Sans" w:hAnsi="Open Sans"/>
          <w:b/>
          <w:sz w:val="28"/>
          <w:szCs w:val="28"/>
        </w:rPr>
      </w:pPr>
      <w:r w:rsidRPr="00553D13">
        <w:rPr>
          <w:rFonts w:ascii="Open Sans" w:hAnsi="Open Sans"/>
          <w:b/>
          <w:sz w:val="28"/>
          <w:szCs w:val="28"/>
        </w:rPr>
        <w:t>Kort analys</w:t>
      </w:r>
      <w:r w:rsidR="00DD0B84">
        <w:rPr>
          <w:rFonts w:ascii="Open Sans" w:hAnsi="Open Sans"/>
          <w:b/>
          <w:sz w:val="28"/>
          <w:szCs w:val="28"/>
        </w:rPr>
        <w:t xml:space="preserve"> </w:t>
      </w:r>
      <w:r w:rsidR="00105F1A">
        <w:rPr>
          <w:rFonts w:ascii="Open Sans" w:hAnsi="Open Sans"/>
          <w:b/>
          <w:sz w:val="28"/>
          <w:szCs w:val="28"/>
        </w:rPr>
        <w:t>inklusive</w:t>
      </w:r>
      <w:bookmarkStart w:id="1" w:name="_GoBack"/>
      <w:bookmarkEnd w:id="1"/>
      <w:r w:rsidR="00DD0B84">
        <w:rPr>
          <w:rFonts w:ascii="Open Sans" w:hAnsi="Open Sans"/>
          <w:b/>
          <w:sz w:val="28"/>
          <w:szCs w:val="28"/>
        </w:rPr>
        <w:t xml:space="preserve"> redovisning av om klagomål medfört åtgärd (Skollagen 4 kap. 7 §)</w:t>
      </w:r>
      <w:r w:rsidRPr="00553D13">
        <w:rPr>
          <w:rFonts w:ascii="Open Sans" w:hAnsi="Open Sans"/>
          <w:b/>
          <w:sz w:val="28"/>
          <w:szCs w:val="28"/>
        </w:rPr>
        <w:t xml:space="preserve">: </w:t>
      </w:r>
    </w:p>
    <w:p w:rsidR="00A109BA" w:rsidRPr="00E50ECD" w:rsidRDefault="00A109BA" w:rsidP="00A109BA"/>
    <w:sectPr w:rsidR="00A109BA" w:rsidRPr="00E50ECD" w:rsidSect="002C58FB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97" w:rsidRDefault="00865997" w:rsidP="00943698">
      <w:pPr>
        <w:spacing w:line="240" w:lineRule="auto"/>
      </w:pPr>
      <w:r>
        <w:separator/>
      </w:r>
    </w:p>
  </w:endnote>
  <w:endnote w:type="continuationSeparator" w:id="0">
    <w:p w:rsidR="00865997" w:rsidRDefault="0086599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:rsidTr="00C951AB">
      <w:trPr>
        <w:trHeight w:val="1417"/>
      </w:trPr>
      <w:tc>
        <w:tcPr>
          <w:tcW w:w="3175" w:type="dxa"/>
          <w:vAlign w:val="bottom"/>
        </w:tcPr>
        <w:p w:rsidR="00A03A8F" w:rsidRPr="00F30A57" w:rsidRDefault="00E92696" w:rsidP="00C951AB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"Rubrik 1"  \* MERGEFORMAT </w:instrText>
          </w:r>
          <w:r>
            <w:rPr>
              <w:noProof/>
            </w:rPr>
            <w:fldChar w:fldCharType="separate"/>
          </w:r>
          <w:r w:rsidR="001B0876">
            <w:rPr>
              <w:noProof/>
            </w:rPr>
            <w:t>Klagomålsredovisning</w:t>
          </w:r>
          <w:r>
            <w:rPr>
              <w:noProof/>
            </w:rPr>
            <w:fldChar w:fldCharType="end"/>
          </w:r>
        </w:p>
      </w:tc>
    </w:tr>
    <w:tr w:rsidR="00A03A8F" w:rsidRPr="00F30A57" w:rsidTr="00C951AB">
      <w:trPr>
        <w:trHeight w:hRule="exact" w:val="1003"/>
      </w:trPr>
      <w:tc>
        <w:tcPr>
          <w:tcW w:w="3175" w:type="dxa"/>
        </w:tcPr>
        <w:p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:rsidR="00446087" w:rsidRDefault="004460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:rsidTr="00C951AB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1773930958"/>
          </w:sdtPr>
          <w:sdtEndPr/>
          <w:sdtContent>
            <w:p w:rsidR="00A03A8F" w:rsidRPr="00F30A57" w:rsidRDefault="00E92696" w:rsidP="00C951AB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Arbetsmarknadsförvaltningen</w:t>
              </w:r>
            </w:p>
          </w:sdtContent>
        </w:sdt>
        <w:sdt>
          <w:sdtPr>
            <w:tag w:val="combFooterMediumSv"/>
            <w:id w:val="-1284953659"/>
          </w:sdtPr>
          <w:sdtEndPr/>
          <w:sdtContent>
            <w:p w:rsidR="00E92696" w:rsidRDefault="00E92696" w:rsidP="00C951AB">
              <w:pPr>
                <w:pStyle w:val="Sidfot"/>
              </w:pPr>
              <w:r>
                <w:t>Vuxenutbildning Stockholm</w:t>
              </w:r>
            </w:p>
            <w:p w:rsidR="00E92696" w:rsidRDefault="00E92696" w:rsidP="00C951AB">
              <w:pPr>
                <w:pStyle w:val="Sidfot"/>
              </w:pPr>
            </w:p>
            <w:p w:rsidR="00E92696" w:rsidRDefault="00E92696" w:rsidP="00C951AB">
              <w:pPr>
                <w:pStyle w:val="Sidfot"/>
              </w:pPr>
              <w:r>
                <w:t>Box 10014</w:t>
              </w:r>
            </w:p>
            <w:p w:rsidR="00E92696" w:rsidRDefault="00E92696" w:rsidP="00C951AB">
              <w:pPr>
                <w:pStyle w:val="Sidfot"/>
              </w:pPr>
              <w:r>
                <w:t>121 26 Stockholm-Globen</w:t>
              </w:r>
            </w:p>
            <w:p w:rsidR="00E92696" w:rsidRDefault="00E92696" w:rsidP="00C951AB">
              <w:pPr>
                <w:pStyle w:val="Sidfot"/>
              </w:pPr>
              <w:r>
                <w:t>Telefon 08-508 35 455</w:t>
              </w:r>
            </w:p>
            <w:p w:rsidR="00E92696" w:rsidRDefault="00E92696" w:rsidP="00C951AB">
              <w:pPr>
                <w:pStyle w:val="Sidfot"/>
              </w:pPr>
              <w:r>
                <w:t>anna.sundbom@stockholm.se</w:t>
              </w:r>
            </w:p>
            <w:p w:rsidR="00A03A8F" w:rsidRPr="00F30A57" w:rsidRDefault="00E92696" w:rsidP="00C951AB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A03A8F" w:rsidRPr="00F30A57" w:rsidTr="00C951AB">
      <w:trPr>
        <w:trHeight w:hRule="exact" w:val="1003"/>
      </w:trPr>
      <w:tc>
        <w:tcPr>
          <w:tcW w:w="3175" w:type="dxa"/>
        </w:tcPr>
        <w:p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97" w:rsidRDefault="00865997" w:rsidP="00943698">
      <w:pPr>
        <w:spacing w:line="240" w:lineRule="auto"/>
      </w:pPr>
      <w:r>
        <w:separator/>
      </w:r>
    </w:p>
  </w:footnote>
  <w:footnote w:type="continuationSeparator" w:id="0">
    <w:p w:rsidR="00865997" w:rsidRDefault="0086599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:rsidTr="00C951AB">
      <w:trPr>
        <w:trHeight w:val="283"/>
      </w:trPr>
      <w:tc>
        <w:tcPr>
          <w:tcW w:w="3288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BB0EBC5" wp14:editId="5D51C4C6">
                <wp:extent cx="1436400" cy="489722"/>
                <wp:effectExtent l="0" t="0" r="0" b="5715"/>
                <wp:docPr id="73" name="Bildobjekt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:rsidR="00A03A8F" w:rsidRDefault="00C067D3" w:rsidP="00C951AB">
          <w:pPr>
            <w:pStyle w:val="Sidhuvud"/>
            <w:spacing w:before="80"/>
            <w:jc w:val="right"/>
          </w:pPr>
          <w:r>
            <w:t>Information</w:t>
          </w:r>
        </w:p>
        <w:p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B087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E92696">
            <w:rPr>
              <w:noProof/>
            </w:rPr>
            <w:fldChar w:fldCharType="begin"/>
          </w:r>
          <w:r w:rsidR="00E92696">
            <w:rPr>
              <w:noProof/>
            </w:rPr>
            <w:instrText xml:space="preserve"> NUMPAGES  \* Arabic  \* MERGEFORMAT </w:instrText>
          </w:r>
          <w:r w:rsidR="00E92696">
            <w:rPr>
              <w:noProof/>
            </w:rPr>
            <w:fldChar w:fldCharType="separate"/>
          </w:r>
          <w:r w:rsidR="001B0876">
            <w:rPr>
              <w:noProof/>
            </w:rPr>
            <w:t>2</w:t>
          </w:r>
          <w:r w:rsidR="00E92696">
            <w:rPr>
              <w:noProof/>
            </w:rPr>
            <w:fldChar w:fldCharType="end"/>
          </w:r>
          <w:r>
            <w:t>)</w:t>
          </w:r>
        </w:p>
        <w:p w:rsidR="00A03A8F" w:rsidRDefault="00A03A8F" w:rsidP="00C951AB">
          <w:pPr>
            <w:pStyle w:val="Sidhuvud"/>
            <w:jc w:val="right"/>
          </w:pPr>
        </w:p>
      </w:tc>
    </w:tr>
    <w:tr w:rsidR="00A03A8F" w:rsidTr="00C951AB">
      <w:trPr>
        <w:trHeight w:val="794"/>
      </w:trPr>
      <w:tc>
        <w:tcPr>
          <w:tcW w:w="3288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288" w:type="dxa"/>
        </w:tcPr>
        <w:p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446087" w:rsidRDefault="004460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:rsidTr="00C951AB">
      <w:trPr>
        <w:trHeight w:val="283"/>
      </w:trPr>
      <w:tc>
        <w:tcPr>
          <w:tcW w:w="3288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DD7A362" wp14:editId="24A3937C">
                <wp:extent cx="1436400" cy="489722"/>
                <wp:effectExtent l="0" t="0" r="0" b="5715"/>
                <wp:docPr id="74" name="Bildobjekt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294366870"/>
          </w:sdtPr>
          <w:sdtEndPr/>
          <w:sdtContent>
            <w:p w:rsidR="00A03A8F" w:rsidRPr="00467404" w:rsidRDefault="00E92696" w:rsidP="00C951AB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Arbetsmarknadsförvaltningen</w:t>
              </w:r>
            </w:p>
          </w:sdtContent>
        </w:sdt>
      </w:tc>
      <w:tc>
        <w:tcPr>
          <w:tcW w:w="3305" w:type="dxa"/>
          <w:vMerge w:val="restart"/>
        </w:tcPr>
        <w:p w:rsidR="00A03A8F" w:rsidRDefault="007C2582" w:rsidP="00C951AB">
          <w:pPr>
            <w:pStyle w:val="Sidhuvud"/>
            <w:spacing w:before="80"/>
            <w:jc w:val="right"/>
          </w:pPr>
          <w:r>
            <w:t>Information</w:t>
          </w:r>
        </w:p>
        <w:p w:rsidR="00A03A8F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05F1A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E92696">
            <w:rPr>
              <w:noProof/>
            </w:rPr>
            <w:fldChar w:fldCharType="begin"/>
          </w:r>
          <w:r w:rsidR="00E92696">
            <w:rPr>
              <w:noProof/>
            </w:rPr>
            <w:instrText xml:space="preserve"> NUMPAGES  \* Arabic  \* MERGEFORMAT </w:instrText>
          </w:r>
          <w:r w:rsidR="00E92696">
            <w:rPr>
              <w:noProof/>
            </w:rPr>
            <w:fldChar w:fldCharType="separate"/>
          </w:r>
          <w:r w:rsidR="00105F1A">
            <w:rPr>
              <w:noProof/>
            </w:rPr>
            <w:t>1</w:t>
          </w:r>
          <w:r w:rsidR="00E92696">
            <w:rPr>
              <w:noProof/>
            </w:rPr>
            <w:fldChar w:fldCharType="end"/>
          </w:r>
          <w:r>
            <w:t>)</w:t>
          </w:r>
        </w:p>
        <w:sdt>
          <w:sdtPr>
            <w:tag w:val="cntDatum"/>
            <w:id w:val="207383524"/>
          </w:sdtPr>
          <w:sdtEndPr/>
          <w:sdtContent>
            <w:p w:rsidR="00A03A8F" w:rsidRDefault="00553D13" w:rsidP="00105F1A">
              <w:pPr>
                <w:pStyle w:val="Sidhuvud"/>
                <w:jc w:val="right"/>
              </w:pPr>
              <w:r>
                <w:t>202</w:t>
              </w:r>
              <w:r w:rsidR="00105F1A">
                <w:t>4</w:t>
              </w:r>
            </w:p>
          </w:sdtContent>
        </w:sdt>
      </w:tc>
    </w:tr>
    <w:tr w:rsidR="00A03A8F" w:rsidTr="00C951AB">
      <w:trPr>
        <w:trHeight w:val="794"/>
      </w:trPr>
      <w:tc>
        <w:tcPr>
          <w:tcW w:w="3288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06665167"/>
          </w:sdtPr>
          <w:sdtEndPr/>
          <w:sdtContent>
            <w:p w:rsidR="00A03A8F" w:rsidRDefault="00E92696" w:rsidP="00865997">
              <w:pPr>
                <w:pStyle w:val="Sidhuvud"/>
              </w:pPr>
              <w:r>
                <w:t>Vuxenutbildning Stockholm</w:t>
              </w:r>
            </w:p>
          </w:sdtContent>
        </w:sdt>
      </w:tc>
      <w:tc>
        <w:tcPr>
          <w:tcW w:w="330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8C664D" w:rsidRDefault="008C664D" w:rsidP="00A116F2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195431"/>
    <w:multiLevelType w:val="hybridMultilevel"/>
    <w:tmpl w:val="2EB082F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97"/>
    <w:rsid w:val="0002024F"/>
    <w:rsid w:val="00062D68"/>
    <w:rsid w:val="000E3A71"/>
    <w:rsid w:val="000F3343"/>
    <w:rsid w:val="000F4C0E"/>
    <w:rsid w:val="00105F1A"/>
    <w:rsid w:val="00132314"/>
    <w:rsid w:val="0016427A"/>
    <w:rsid w:val="00177187"/>
    <w:rsid w:val="001B0876"/>
    <w:rsid w:val="001B256E"/>
    <w:rsid w:val="001D4907"/>
    <w:rsid w:val="001E6BF0"/>
    <w:rsid w:val="00204486"/>
    <w:rsid w:val="00231470"/>
    <w:rsid w:val="00250286"/>
    <w:rsid w:val="00270546"/>
    <w:rsid w:val="002C58FB"/>
    <w:rsid w:val="003010CE"/>
    <w:rsid w:val="00302170"/>
    <w:rsid w:val="00326093"/>
    <w:rsid w:val="003415AD"/>
    <w:rsid w:val="00361FDC"/>
    <w:rsid w:val="00386E56"/>
    <w:rsid w:val="003C3F13"/>
    <w:rsid w:val="00406CAB"/>
    <w:rsid w:val="00411A3F"/>
    <w:rsid w:val="00422818"/>
    <w:rsid w:val="00446087"/>
    <w:rsid w:val="004511DF"/>
    <w:rsid w:val="00453C0C"/>
    <w:rsid w:val="00454995"/>
    <w:rsid w:val="00456359"/>
    <w:rsid w:val="00467404"/>
    <w:rsid w:val="004B1F2A"/>
    <w:rsid w:val="00500836"/>
    <w:rsid w:val="00540DC3"/>
    <w:rsid w:val="00553D13"/>
    <w:rsid w:val="0058019D"/>
    <w:rsid w:val="00592F65"/>
    <w:rsid w:val="005A1CBF"/>
    <w:rsid w:val="005B04DB"/>
    <w:rsid w:val="005C1829"/>
    <w:rsid w:val="005D45B0"/>
    <w:rsid w:val="005E5129"/>
    <w:rsid w:val="00606781"/>
    <w:rsid w:val="00620A65"/>
    <w:rsid w:val="00626DF0"/>
    <w:rsid w:val="00643AD8"/>
    <w:rsid w:val="00656B4B"/>
    <w:rsid w:val="00671D70"/>
    <w:rsid w:val="00676AB6"/>
    <w:rsid w:val="00693886"/>
    <w:rsid w:val="006A7A4C"/>
    <w:rsid w:val="006B6A92"/>
    <w:rsid w:val="006C74DB"/>
    <w:rsid w:val="006F5C4F"/>
    <w:rsid w:val="00706EAC"/>
    <w:rsid w:val="0071212C"/>
    <w:rsid w:val="007138DF"/>
    <w:rsid w:val="007233D8"/>
    <w:rsid w:val="0073266A"/>
    <w:rsid w:val="00740C2C"/>
    <w:rsid w:val="007701CF"/>
    <w:rsid w:val="0079003F"/>
    <w:rsid w:val="007C2582"/>
    <w:rsid w:val="00824714"/>
    <w:rsid w:val="00865997"/>
    <w:rsid w:val="00881ACD"/>
    <w:rsid w:val="008C664D"/>
    <w:rsid w:val="008D43CE"/>
    <w:rsid w:val="0092689E"/>
    <w:rsid w:val="00942813"/>
    <w:rsid w:val="00943698"/>
    <w:rsid w:val="00944939"/>
    <w:rsid w:val="00947868"/>
    <w:rsid w:val="009718F6"/>
    <w:rsid w:val="009A52C4"/>
    <w:rsid w:val="009D2D56"/>
    <w:rsid w:val="009E5550"/>
    <w:rsid w:val="00A03A8F"/>
    <w:rsid w:val="00A109BA"/>
    <w:rsid w:val="00A116F2"/>
    <w:rsid w:val="00A126C1"/>
    <w:rsid w:val="00A214D6"/>
    <w:rsid w:val="00A24C37"/>
    <w:rsid w:val="00A56142"/>
    <w:rsid w:val="00A618B8"/>
    <w:rsid w:val="00A72CC9"/>
    <w:rsid w:val="00A8090E"/>
    <w:rsid w:val="00A82923"/>
    <w:rsid w:val="00A95944"/>
    <w:rsid w:val="00B75B9A"/>
    <w:rsid w:val="00B77287"/>
    <w:rsid w:val="00B834A6"/>
    <w:rsid w:val="00BA0732"/>
    <w:rsid w:val="00BC267F"/>
    <w:rsid w:val="00BE1875"/>
    <w:rsid w:val="00C03405"/>
    <w:rsid w:val="00C04E05"/>
    <w:rsid w:val="00C067D3"/>
    <w:rsid w:val="00C27EBF"/>
    <w:rsid w:val="00C56052"/>
    <w:rsid w:val="00C73681"/>
    <w:rsid w:val="00C8658C"/>
    <w:rsid w:val="00C951AB"/>
    <w:rsid w:val="00CA4D9E"/>
    <w:rsid w:val="00CE0BCB"/>
    <w:rsid w:val="00CE4375"/>
    <w:rsid w:val="00D06A0B"/>
    <w:rsid w:val="00D43EFA"/>
    <w:rsid w:val="00D8362C"/>
    <w:rsid w:val="00DC7108"/>
    <w:rsid w:val="00DD0B84"/>
    <w:rsid w:val="00DE751C"/>
    <w:rsid w:val="00E103DE"/>
    <w:rsid w:val="00E1047D"/>
    <w:rsid w:val="00E16C25"/>
    <w:rsid w:val="00E367FB"/>
    <w:rsid w:val="00E50ECD"/>
    <w:rsid w:val="00E60107"/>
    <w:rsid w:val="00E648D1"/>
    <w:rsid w:val="00E92696"/>
    <w:rsid w:val="00E94A50"/>
    <w:rsid w:val="00EB1E6C"/>
    <w:rsid w:val="00EE2BCD"/>
    <w:rsid w:val="00EE43BE"/>
    <w:rsid w:val="00F035F0"/>
    <w:rsid w:val="00F264FD"/>
    <w:rsid w:val="00F34121"/>
    <w:rsid w:val="00F41D38"/>
    <w:rsid w:val="00F73192"/>
    <w:rsid w:val="00F80CC5"/>
    <w:rsid w:val="00F8699D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CDB6F6"/>
  <w15:docId w15:val="{7B7A455C-98E2-48BF-A4F6-26682D8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4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Default">
    <w:name w:val="Default"/>
    <w:rsid w:val="00865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86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40959\AppData\Local\STHLM_Mallar\Stockholms%20Stad\01%20Kontorsmallar\Inform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0B9633E2504F73BBB624BA16819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4355F-D7A5-40D8-9D3A-12981AE12887}"/>
      </w:docPartPr>
      <w:docPartBody>
        <w:p w:rsidR="002A6EB4" w:rsidRDefault="002A6EB4">
          <w:pPr>
            <w:pStyle w:val="860B9633E2504F73BBB624BA1681943B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B4"/>
    <w:rsid w:val="002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60B9633E2504F73BBB624BA1681943B">
    <w:name w:val="860B9633E2504F73BBB624BA16819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B499-33DD-4F0F-B48A-F6580778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Information.dotm</Template>
  <TotalTime>1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Rektor</vt:lpstr>
    </vt:vector>
  </TitlesOfParts>
  <Company>Arbetsmarknadsförvaltningen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>Klagomål</dc:subject>
  <dc:creator>Anna Sundbom</dc:creator>
  <cp:lastModifiedBy>Anna Sundbom</cp:lastModifiedBy>
  <cp:revision>3</cp:revision>
  <cp:lastPrinted>2015-09-21T08:40:00Z</cp:lastPrinted>
  <dcterms:created xsi:type="dcterms:W3CDTF">2024-02-26T11:42:00Z</dcterms:created>
  <dcterms:modified xsi:type="dcterms:W3CDTF">2024-02-26T11:43:00Z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Vuxenutbildning Stockholm</vt:lpwstr>
  </property>
  <property fmtid="{D5CDD505-2E9C-101B-9397-08002B2CF9AE}" pid="3" name="Email">
    <vt:lpwstr>anna.sundbom@stockholm.se</vt:lpwstr>
  </property>
</Properties>
</file>